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E134" w14:textId="77777777" w:rsidR="00D43CA2" w:rsidRPr="00D43CA2" w:rsidRDefault="00D43CA2" w:rsidP="00D43CA2">
      <w:pPr>
        <w:pStyle w:val="Heading2"/>
      </w:pPr>
      <w:r w:rsidRPr="00D43CA2">
        <w:t>Pre-Implementation (3–6 Months Before Launch)</w:t>
      </w:r>
    </w:p>
    <w:p w14:paraId="5C0460FB" w14:textId="3F38D3B4" w:rsidR="00D43CA2" w:rsidRPr="00D43CA2" w:rsidRDefault="00D43CA2" w:rsidP="00D43CA2">
      <w:pPr>
        <w:ind w:left="720"/>
      </w:pPr>
      <w:sdt>
        <w:sdtPr>
          <w:rPr>
            <w:b/>
            <w:bCs/>
          </w:rPr>
          <w:id w:val="-20695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Define Goals and Objectives:</w:t>
      </w:r>
      <w:r w:rsidRPr="00D43CA2">
        <w:t xml:space="preserve"> Identify specific, measurable targets (e.g., reduce average length of stay by 10%).</w:t>
      </w:r>
    </w:p>
    <w:p w14:paraId="2F0955E6" w14:textId="1183F3F0" w:rsidR="00D43CA2" w:rsidRPr="00D43CA2" w:rsidRDefault="00D43CA2" w:rsidP="00D43CA2">
      <w:pPr>
        <w:ind w:left="720"/>
      </w:pPr>
      <w:sdt>
        <w:sdtPr>
          <w:rPr>
            <w:b/>
            <w:bCs/>
          </w:rPr>
          <w:id w:val="22511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Assemble a Steering Committee:</w:t>
      </w:r>
      <w:r w:rsidRPr="00D43CA2">
        <w:t xml:space="preserve"> Include representatives from clinical, operational, IT, and compliance teams.</w:t>
      </w:r>
    </w:p>
    <w:p w14:paraId="143134CB" w14:textId="547AD4DA" w:rsidR="00D43CA2" w:rsidRPr="00D43CA2" w:rsidRDefault="00D43CA2" w:rsidP="00D43CA2">
      <w:pPr>
        <w:ind w:left="720"/>
      </w:pPr>
      <w:sdt>
        <w:sdtPr>
          <w:rPr>
            <w:b/>
            <w:bCs/>
          </w:rPr>
          <w:id w:val="124522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Perform Workflow Analysis:</w:t>
      </w:r>
      <w:r w:rsidRPr="00D43CA2">
        <w:t xml:space="preserve"> Map current processes (admissions, discharges, staffing) to identify opportunities for improvement.</w:t>
      </w:r>
    </w:p>
    <w:p w14:paraId="3EC31A3A" w14:textId="595585FE" w:rsidR="00D43CA2" w:rsidRPr="00D43CA2" w:rsidRDefault="00D43CA2" w:rsidP="00D43CA2">
      <w:pPr>
        <w:ind w:left="720"/>
      </w:pPr>
      <w:sdt>
        <w:sdtPr>
          <w:rPr>
            <w:b/>
            <w:bCs/>
          </w:rPr>
          <w:id w:val="205573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Conduct Data Readiness Assessment:</w:t>
      </w:r>
      <w:r w:rsidRPr="00D43CA2">
        <w:t xml:space="preserve"> Validate data sources, ensure data quality, and define integration points.</w:t>
      </w:r>
    </w:p>
    <w:p w14:paraId="5DD1EBAD" w14:textId="38E31D73" w:rsidR="00D43CA2" w:rsidRPr="00D43CA2" w:rsidRDefault="00D43CA2" w:rsidP="00D43CA2">
      <w:pPr>
        <w:ind w:left="720"/>
      </w:pPr>
      <w:sdt>
        <w:sdtPr>
          <w:rPr>
            <w:b/>
            <w:bCs/>
          </w:rPr>
          <w:id w:val="191196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Address Security and Compliance:</w:t>
      </w:r>
      <w:r w:rsidRPr="00D43CA2">
        <w:t xml:space="preserve"> Confirm platform meets HIPAA, HITRUST, and other relevant standards.</w:t>
      </w:r>
    </w:p>
    <w:p w14:paraId="594B260F" w14:textId="77777777" w:rsidR="00D43CA2" w:rsidRPr="00D43CA2" w:rsidRDefault="00D43CA2" w:rsidP="00D43CA2">
      <w:pPr>
        <w:pStyle w:val="Heading2"/>
      </w:pPr>
      <w:r w:rsidRPr="00D43CA2">
        <w:t>Implementation Planning (1–3 Months Before Launch)</w:t>
      </w:r>
    </w:p>
    <w:p w14:paraId="330001F7" w14:textId="64A51C89" w:rsidR="00D43CA2" w:rsidRPr="00D43CA2" w:rsidRDefault="00D43CA2" w:rsidP="00D43CA2">
      <w:pPr>
        <w:ind w:left="720"/>
      </w:pPr>
      <w:sdt>
        <w:sdtPr>
          <w:rPr>
            <w:b/>
            <w:bCs/>
          </w:rPr>
          <w:id w:val="134043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Develop a Training Curriculum:</w:t>
      </w:r>
      <w:r w:rsidRPr="00D43CA2">
        <w:t xml:space="preserve"> Tailor sessions for different user roles and learning styles.</w:t>
      </w:r>
    </w:p>
    <w:p w14:paraId="22582584" w14:textId="1CC61EB6" w:rsidR="00D43CA2" w:rsidRPr="00D43CA2" w:rsidRDefault="00D43CA2" w:rsidP="00D43CA2">
      <w:pPr>
        <w:ind w:left="720"/>
      </w:pPr>
      <w:sdt>
        <w:sdtPr>
          <w:rPr>
            <w:b/>
            <w:bCs/>
          </w:rPr>
          <w:id w:val="-71326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Create Support Resources:</w:t>
      </w:r>
      <w:r w:rsidRPr="00D43CA2">
        <w:t xml:space="preserve"> FAQs, quick reference guides, recorded tutorials, and helpdesk contacts.</w:t>
      </w:r>
    </w:p>
    <w:p w14:paraId="2AA4090E" w14:textId="5960792D" w:rsidR="00D43CA2" w:rsidRPr="00D43CA2" w:rsidRDefault="00D43CA2" w:rsidP="00D43CA2">
      <w:pPr>
        <w:ind w:left="720"/>
      </w:pPr>
      <w:sdt>
        <w:sdtPr>
          <w:rPr>
            <w:b/>
            <w:bCs/>
          </w:rPr>
          <w:id w:val="126071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Customize Platform Settings:</w:t>
      </w:r>
      <w:r w:rsidRPr="00D43CA2">
        <w:t xml:space="preserve"> Align configuration with organizational workflows and user feedback.</w:t>
      </w:r>
    </w:p>
    <w:p w14:paraId="71FC183A" w14:textId="53034C93" w:rsidR="00D43CA2" w:rsidRPr="00D43CA2" w:rsidRDefault="00D43CA2" w:rsidP="00D43CA2">
      <w:pPr>
        <w:ind w:left="720"/>
      </w:pPr>
      <w:sdt>
        <w:sdtPr>
          <w:rPr>
            <w:b/>
            <w:bCs/>
          </w:rPr>
          <w:id w:val="169618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Pilot Testing:</w:t>
      </w:r>
      <w:r w:rsidRPr="00D43CA2">
        <w:t xml:space="preserve"> Conduct a limited rollout in one department; gather feedback and identify system improvements.</w:t>
      </w:r>
    </w:p>
    <w:p w14:paraId="6F3A6779" w14:textId="77777777" w:rsidR="00D43CA2" w:rsidRPr="00D43CA2" w:rsidRDefault="00D43CA2" w:rsidP="00D43CA2">
      <w:pPr>
        <w:pStyle w:val="Heading2"/>
      </w:pPr>
      <w:r w:rsidRPr="00D43CA2">
        <w:t>Go-Live Preparation (1–4 Weeks Before Launch)</w:t>
      </w:r>
    </w:p>
    <w:p w14:paraId="2EA07748" w14:textId="6124819C" w:rsidR="00D43CA2" w:rsidRPr="00D43CA2" w:rsidRDefault="00D43CA2" w:rsidP="00D43CA2">
      <w:pPr>
        <w:ind w:left="720"/>
      </w:pPr>
      <w:sdt>
        <w:sdtPr>
          <w:rPr>
            <w:b/>
            <w:bCs/>
          </w:rPr>
          <w:id w:val="6331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Finalize Training Delivery:</w:t>
      </w:r>
      <w:r w:rsidRPr="00D43CA2">
        <w:t xml:space="preserve"> Ensure all end-users have completed necessary training sessions.</w:t>
      </w:r>
    </w:p>
    <w:p w14:paraId="5D0CD567" w14:textId="2326C6AD" w:rsidR="00D43CA2" w:rsidRPr="00D43CA2" w:rsidRDefault="00D43CA2" w:rsidP="00D43CA2">
      <w:pPr>
        <w:ind w:left="720"/>
      </w:pPr>
      <w:sdt>
        <w:sdtPr>
          <w:rPr>
            <w:b/>
            <w:bCs/>
          </w:rPr>
          <w:id w:val="183888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Communicate Go-Live Timeline:</w:t>
      </w:r>
      <w:r w:rsidRPr="00D43CA2">
        <w:t xml:space="preserve"> Send organization-wide updates and highlight key changes and support resources.</w:t>
      </w:r>
    </w:p>
    <w:p w14:paraId="5063BEDD" w14:textId="3F69FEE0" w:rsidR="00D43CA2" w:rsidRPr="00D43CA2" w:rsidRDefault="00D43CA2" w:rsidP="00D43CA2">
      <w:pPr>
        <w:ind w:left="720"/>
      </w:pPr>
      <w:sdt>
        <w:sdtPr>
          <w:rPr>
            <w:b/>
            <w:bCs/>
          </w:rPr>
          <w:id w:val="-1694364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Validate Integration Points:</w:t>
      </w:r>
      <w:r w:rsidRPr="00D43CA2">
        <w:t xml:space="preserve"> Test all data feeds and confirm system interfaces work as expected.</w:t>
      </w:r>
    </w:p>
    <w:p w14:paraId="1D9DF416" w14:textId="3F80F8B6" w:rsidR="00D43CA2" w:rsidRPr="00D43CA2" w:rsidRDefault="00D43CA2" w:rsidP="00D43CA2">
      <w:pPr>
        <w:ind w:left="720"/>
      </w:pPr>
      <w:sdt>
        <w:sdtPr>
          <w:rPr>
            <w:b/>
            <w:bCs/>
          </w:rPr>
          <w:id w:val="15750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Back-Up and Contingency Plans:</w:t>
      </w:r>
      <w:r w:rsidRPr="00D43CA2">
        <w:t xml:space="preserve"> Confirm data backups, establish failover protocols, and document emergency procedures.</w:t>
      </w:r>
    </w:p>
    <w:p w14:paraId="4FA9B4A0" w14:textId="77777777" w:rsidR="00D43CA2" w:rsidRPr="00D43CA2" w:rsidRDefault="00D43CA2" w:rsidP="00D43CA2">
      <w:pPr>
        <w:pStyle w:val="Heading2"/>
      </w:pPr>
      <w:r w:rsidRPr="00D43CA2">
        <w:lastRenderedPageBreak/>
        <w:t>Initial Rollout (Go-Live Through 2–4 Weeks Post-Launch)</w:t>
      </w:r>
    </w:p>
    <w:p w14:paraId="3C8346A7" w14:textId="5D15D206" w:rsidR="00D43CA2" w:rsidRPr="00D43CA2" w:rsidRDefault="00D43CA2" w:rsidP="00D43CA2">
      <w:pPr>
        <w:ind w:left="720"/>
      </w:pPr>
      <w:sdt>
        <w:sdtPr>
          <w:rPr>
            <w:b/>
            <w:bCs/>
          </w:rPr>
          <w:id w:val="162211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Go-Live Support Team:</w:t>
      </w:r>
      <w:r w:rsidRPr="00D43CA2">
        <w:t xml:space="preserve"> Have IT and key operational staff available on-site or on-call.</w:t>
      </w:r>
    </w:p>
    <w:p w14:paraId="133A370F" w14:textId="3CCD3A7C" w:rsidR="00D43CA2" w:rsidRPr="00D43CA2" w:rsidRDefault="00D43CA2" w:rsidP="00D43CA2">
      <w:pPr>
        <w:ind w:left="720"/>
      </w:pPr>
      <w:sdt>
        <w:sdtPr>
          <w:rPr>
            <w:b/>
            <w:bCs/>
          </w:rPr>
          <w:id w:val="-129244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Monitor System Performance:</w:t>
      </w:r>
      <w:r w:rsidRPr="00D43CA2">
        <w:t xml:space="preserve"> Review KPIs and user feedback daily or weekly to identify issues quickly.</w:t>
      </w:r>
    </w:p>
    <w:p w14:paraId="3B5EEB61" w14:textId="4EDF42F8" w:rsidR="00D43CA2" w:rsidRPr="00D43CA2" w:rsidRDefault="00D43CA2" w:rsidP="00D43CA2">
      <w:pPr>
        <w:ind w:left="720"/>
      </w:pPr>
      <w:sdt>
        <w:sdtPr>
          <w:rPr>
            <w:b/>
            <w:bCs/>
          </w:rPr>
          <w:id w:val="-35696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Adjust Configuration as Needed:</w:t>
      </w:r>
      <w:r w:rsidRPr="00D43CA2">
        <w:t xml:space="preserve"> Tweak settings, resource allocations, or workflow steps based on early feedback.</w:t>
      </w:r>
    </w:p>
    <w:p w14:paraId="4378B32B" w14:textId="77777777" w:rsidR="00D43CA2" w:rsidRPr="00D43CA2" w:rsidRDefault="00D43CA2" w:rsidP="00D43CA2">
      <w:pPr>
        <w:pStyle w:val="Heading2"/>
      </w:pPr>
      <w:r w:rsidRPr="00D43CA2">
        <w:t>Post-Launch Optimization (Ongoing)</w:t>
      </w:r>
    </w:p>
    <w:p w14:paraId="087E44AD" w14:textId="20878741" w:rsidR="00D43CA2" w:rsidRPr="00D43CA2" w:rsidRDefault="00D43CA2" w:rsidP="00D43CA2">
      <w:pPr>
        <w:ind w:left="720"/>
      </w:pPr>
      <w:sdt>
        <w:sdtPr>
          <w:rPr>
            <w:b/>
            <w:bCs/>
          </w:rPr>
          <w:id w:val="96886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Collect User Feedback:</w:t>
      </w:r>
      <w:r w:rsidRPr="00D43CA2">
        <w:t xml:space="preserve"> Conduct surveys, focus groups, or one-on-one interviews to identify improvement areas.</w:t>
      </w:r>
    </w:p>
    <w:p w14:paraId="6F1D6255" w14:textId="0E5A150D" w:rsidR="00D43CA2" w:rsidRPr="00D43CA2" w:rsidRDefault="00D43CA2" w:rsidP="00D43CA2">
      <w:pPr>
        <w:ind w:left="720"/>
      </w:pPr>
      <w:sdt>
        <w:sdtPr>
          <w:rPr>
            <w:b/>
            <w:bCs/>
          </w:rPr>
          <w:id w:val="-84247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Refine Training Materials:</w:t>
      </w:r>
      <w:r w:rsidRPr="00D43CA2">
        <w:t xml:space="preserve"> Update documentation, add new tutorials, or provide refresher courses as needed.</w:t>
      </w:r>
    </w:p>
    <w:p w14:paraId="55524DA4" w14:textId="251FCFF1" w:rsidR="00D43CA2" w:rsidRPr="00D43CA2" w:rsidRDefault="00D43CA2" w:rsidP="00D43CA2">
      <w:pPr>
        <w:ind w:left="720"/>
      </w:pPr>
      <w:sdt>
        <w:sdtPr>
          <w:rPr>
            <w:b/>
            <w:bCs/>
          </w:rPr>
          <w:id w:val="206783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43CA2">
        <w:rPr>
          <w:b/>
          <w:bCs/>
        </w:rPr>
        <w:t>Continuously Track KPIs:</w:t>
      </w:r>
      <w:r w:rsidRPr="00D43CA2">
        <w:t xml:space="preserve"> Measure improvements against baseline data and reassess goals as metrics evolve.</w:t>
      </w:r>
    </w:p>
    <w:p w14:paraId="517962AC" w14:textId="77777777" w:rsidR="00D43CA2" w:rsidRPr="00D43CA2" w:rsidRDefault="00D43CA2" w:rsidP="00D43CA2">
      <w:pPr>
        <w:ind w:left="720"/>
      </w:pPr>
      <w:r w:rsidRPr="00D43CA2">
        <w:rPr>
          <w:b/>
          <w:bCs/>
        </w:rPr>
        <w:t>Plan for Upgrades and Enhancements:</w:t>
      </w:r>
      <w:r w:rsidRPr="00D43CA2">
        <w:t xml:space="preserve"> Schedule periodic platform evaluations, add new features, and update workflows to maintain alignment with organizational priorities.</w:t>
      </w:r>
    </w:p>
    <w:p w14:paraId="40984A55" w14:textId="77777777" w:rsidR="00F56648" w:rsidRDefault="00F56648"/>
    <w:sectPr w:rsidR="00F566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C29C2" w14:textId="77777777" w:rsidR="00D43CA2" w:rsidRDefault="00D43CA2" w:rsidP="00D43CA2">
      <w:pPr>
        <w:spacing w:after="0" w:line="240" w:lineRule="auto"/>
      </w:pPr>
      <w:r>
        <w:separator/>
      </w:r>
    </w:p>
  </w:endnote>
  <w:endnote w:type="continuationSeparator" w:id="0">
    <w:p w14:paraId="2A324AE3" w14:textId="77777777" w:rsidR="00D43CA2" w:rsidRDefault="00D43CA2" w:rsidP="00D4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66974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2956C2" w14:textId="776A3182" w:rsidR="00D43CA2" w:rsidRDefault="00D43C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28F354" w14:textId="77777777" w:rsidR="00D43CA2" w:rsidRDefault="00D43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9FEE7" w14:textId="77777777" w:rsidR="00D43CA2" w:rsidRDefault="00D43CA2" w:rsidP="00D43CA2">
      <w:pPr>
        <w:spacing w:after="0" w:line="240" w:lineRule="auto"/>
      </w:pPr>
      <w:r>
        <w:separator/>
      </w:r>
    </w:p>
  </w:footnote>
  <w:footnote w:type="continuationSeparator" w:id="0">
    <w:p w14:paraId="6914F3D2" w14:textId="77777777" w:rsidR="00D43CA2" w:rsidRDefault="00D43CA2" w:rsidP="00D4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29AE" w14:textId="4E1F1341" w:rsidR="00D43CA2" w:rsidRPr="00D43CA2" w:rsidRDefault="00D43CA2" w:rsidP="00D43CA2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160072" wp14:editId="4233AF9E">
          <wp:simplePos x="0" y="0"/>
          <wp:positionH relativeFrom="column">
            <wp:posOffset>0</wp:posOffset>
          </wp:positionH>
          <wp:positionV relativeFrom="paragraph">
            <wp:posOffset>230429</wp:posOffset>
          </wp:positionV>
          <wp:extent cx="1331366" cy="530987"/>
          <wp:effectExtent l="0" t="0" r="2540" b="2540"/>
          <wp:wrapTight wrapText="bothSides">
            <wp:wrapPolygon edited="0">
              <wp:start x="20095" y="0"/>
              <wp:lineTo x="0" y="1550"/>
              <wp:lineTo x="0" y="12402"/>
              <wp:lineTo x="6802" y="12402"/>
              <wp:lineTo x="6802" y="20928"/>
              <wp:lineTo x="21332" y="20928"/>
              <wp:lineTo x="21332" y="0"/>
              <wp:lineTo x="20095" y="0"/>
            </wp:wrapPolygon>
          </wp:wrapTight>
          <wp:docPr id="201619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53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3CA2">
      <w:t>Healthcare Capacity Optimization Platform Rollout Checklist</w:t>
    </w:r>
  </w:p>
  <w:p w14:paraId="6D421DA7" w14:textId="159FDA12" w:rsidR="00D43CA2" w:rsidRDefault="00D43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EB3"/>
    <w:multiLevelType w:val="multilevel"/>
    <w:tmpl w:val="F7EE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370E4"/>
    <w:multiLevelType w:val="multilevel"/>
    <w:tmpl w:val="2F9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C4086"/>
    <w:multiLevelType w:val="multilevel"/>
    <w:tmpl w:val="0A2E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5750A"/>
    <w:multiLevelType w:val="multilevel"/>
    <w:tmpl w:val="B33E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528B4"/>
    <w:multiLevelType w:val="multilevel"/>
    <w:tmpl w:val="7C8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65F53"/>
    <w:multiLevelType w:val="multilevel"/>
    <w:tmpl w:val="734A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97FE2"/>
    <w:multiLevelType w:val="multilevel"/>
    <w:tmpl w:val="97B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F114F"/>
    <w:multiLevelType w:val="multilevel"/>
    <w:tmpl w:val="82D4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A4A28"/>
    <w:multiLevelType w:val="multilevel"/>
    <w:tmpl w:val="45FA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D4B0B"/>
    <w:multiLevelType w:val="multilevel"/>
    <w:tmpl w:val="518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37643">
    <w:abstractNumId w:val="5"/>
  </w:num>
  <w:num w:numId="2" w16cid:durableId="2062051699">
    <w:abstractNumId w:val="7"/>
  </w:num>
  <w:num w:numId="3" w16cid:durableId="935678012">
    <w:abstractNumId w:val="3"/>
  </w:num>
  <w:num w:numId="4" w16cid:durableId="2070955248">
    <w:abstractNumId w:val="8"/>
  </w:num>
  <w:num w:numId="5" w16cid:durableId="1461340034">
    <w:abstractNumId w:val="9"/>
  </w:num>
  <w:num w:numId="6" w16cid:durableId="205945576">
    <w:abstractNumId w:val="1"/>
  </w:num>
  <w:num w:numId="7" w16cid:durableId="2140999603">
    <w:abstractNumId w:val="6"/>
  </w:num>
  <w:num w:numId="8" w16cid:durableId="1889954644">
    <w:abstractNumId w:val="0"/>
  </w:num>
  <w:num w:numId="9" w16cid:durableId="1087119992">
    <w:abstractNumId w:val="4"/>
  </w:num>
  <w:num w:numId="10" w16cid:durableId="174537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A2"/>
    <w:rsid w:val="00603F53"/>
    <w:rsid w:val="00631E28"/>
    <w:rsid w:val="0065212E"/>
    <w:rsid w:val="00753154"/>
    <w:rsid w:val="007F0BAA"/>
    <w:rsid w:val="00D43CA2"/>
    <w:rsid w:val="00D62365"/>
    <w:rsid w:val="00F5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CE65C"/>
  <w15:chartTrackingRefBased/>
  <w15:docId w15:val="{F9167DB4-D121-4BBE-AF5A-6BDD5F96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3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C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A2"/>
  </w:style>
  <w:style w:type="paragraph" w:styleId="Footer">
    <w:name w:val="footer"/>
    <w:basedOn w:val="Normal"/>
    <w:link w:val="FooterChar"/>
    <w:uiPriority w:val="99"/>
    <w:unhideWhenUsed/>
    <w:rsid w:val="00D4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DC157A6B34D4DBC1214C8FC2B741D" ma:contentTypeVersion="11" ma:contentTypeDescription="Create a new document." ma:contentTypeScope="" ma:versionID="830b97a84a72c1c122666573f6a9a396">
  <xsd:schema xmlns:xsd="http://www.w3.org/2001/XMLSchema" xmlns:xs="http://www.w3.org/2001/XMLSchema" xmlns:p="http://schemas.microsoft.com/office/2006/metadata/properties" xmlns:ns2="1ebd2682-a3c9-4bc7-9ec1-d3e6584da98b" xmlns:ns3="e62e1b64-e538-47d9-b546-f0427a1c7a2e" targetNamespace="http://schemas.microsoft.com/office/2006/metadata/properties" ma:root="true" ma:fieldsID="91c4e000f0847ba548dadc6e64eb18b5" ns2:_="" ns3:_="">
    <xsd:import namespace="1ebd2682-a3c9-4bc7-9ec1-d3e6584da98b"/>
    <xsd:import namespace="e62e1b64-e538-47d9-b546-f0427a1c7a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d2682-a3c9-4bc7-9ec1-d3e6584da9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92f9a99-a6ea-4c50-bf46-f2b9e57c31d3}" ma:internalName="TaxCatchAll" ma:showField="CatchAllData" ma:web="1ebd2682-a3c9-4bc7-9ec1-d3e6584da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1b64-e538-47d9-b546-f0427a1c7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f89690-daab-4164-b6da-32d59d270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bd2682-a3c9-4bc7-9ec1-d3e6584da98b" xsi:nil="true"/>
    <lcf76f155ced4ddcb4097134ff3c332f xmlns="e62e1b64-e538-47d9-b546-f0427a1c7a2e">
      <Terms xmlns="http://schemas.microsoft.com/office/infopath/2007/PartnerControls"/>
    </lcf76f155ced4ddcb4097134ff3c332f>
    <_dlc_DocId xmlns="1ebd2682-a3c9-4bc7-9ec1-d3e6584da98b">W2RAVCDA4DR4-1237609377-62</_dlc_DocId>
    <_dlc_DocIdUrl xmlns="1ebd2682-a3c9-4bc7-9ec1-d3e6584da98b">
      <Url>https://mindzie0.sharepoint.com/sites/mindziehealth/_layouts/15/DocIdRedir.aspx?ID=W2RAVCDA4DR4-1237609377-62</Url>
      <Description>W2RAVCDA4DR4-1237609377-62</Description>
    </_dlc_DocIdUrl>
  </documentManagement>
</p:properties>
</file>

<file path=customXml/itemProps1.xml><?xml version="1.0" encoding="utf-8"?>
<ds:datastoreItem xmlns:ds="http://schemas.openxmlformats.org/officeDocument/2006/customXml" ds:itemID="{BC948B99-B0E6-4EAC-9767-42CD3861A98D}"/>
</file>

<file path=customXml/itemProps2.xml><?xml version="1.0" encoding="utf-8"?>
<ds:datastoreItem xmlns:ds="http://schemas.openxmlformats.org/officeDocument/2006/customXml" ds:itemID="{454AF255-9C44-4E4C-9C8F-BC676E28ABC3}"/>
</file>

<file path=customXml/itemProps3.xml><?xml version="1.0" encoding="utf-8"?>
<ds:datastoreItem xmlns:ds="http://schemas.openxmlformats.org/officeDocument/2006/customXml" ds:itemID="{CC978AAE-AD77-4932-B9FB-0274508EFFEC}"/>
</file>

<file path=customXml/itemProps4.xml><?xml version="1.0" encoding="utf-8"?>
<ds:datastoreItem xmlns:ds="http://schemas.openxmlformats.org/officeDocument/2006/customXml" ds:itemID="{0DC15FAB-120E-4312-8192-9E6AF3C95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Capacity Optimization Platform Rollout Checklist</dc:title>
  <dc:subject/>
  <dc:creator>mindzie Health</dc:creator>
  <cp:keywords/>
  <dc:description/>
  <cp:lastModifiedBy>James Henderson</cp:lastModifiedBy>
  <cp:revision>1</cp:revision>
  <dcterms:created xsi:type="dcterms:W3CDTF">2024-12-19T23:11:00Z</dcterms:created>
  <dcterms:modified xsi:type="dcterms:W3CDTF">2024-12-19T23:17:00Z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0x010100B67DC157A6B34D4DBC1214C8FC2B741D</vt:lpwstr>
  </property>
  <property fmtid="{D5CDD505-2E9C-101B-9397-08002B2CF9AE}" pid="3" name="_dlc_DocIdItemGuid">
    <vt:lpwstr>baffc798-1311-4109-82ed-6ae6a54dab27</vt:lpwstr>
  </property>
</Properties>
</file>